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6"/>
        <w:rPr>
          <w:rFonts w:ascii="Times New Roman"/>
        </w:rPr>
      </w:pPr>
    </w:p>
    <w:p>
      <w:pPr>
        <w:pStyle w:val="style66"/>
        <w:spacing w:before="1"/>
        <w:rPr>
          <w:rFonts w:ascii="Times New Roman"/>
          <w:sz w:val="25"/>
        </w:rPr>
      </w:pPr>
    </w:p>
    <w:p>
      <w:pPr>
        <w:pStyle w:val="style62"/>
        <w:rPr/>
      </w:pPr>
      <w:r>
        <w:rPr/>
        <w:drawing>
          <wp:anchor distT="0" distB="0" distL="0" distR="0" simplePos="false" relativeHeight="2" behindDoc="false" locked="false" layoutInCell="true" allowOverlap="true">
            <wp:simplePos x="0" y="0"/>
            <wp:positionH relativeFrom="page">
              <wp:posOffset>990600</wp:posOffset>
            </wp:positionH>
            <wp:positionV relativeFrom="paragraph">
              <wp:posOffset>-324139</wp:posOffset>
            </wp:positionV>
            <wp:extent cx="839468" cy="868045"/>
            <wp:effectExtent l="0" t="0" r="0" b="0"/>
            <wp:wrapNone/>
            <wp:docPr id="1026" name="image1.png" descr="C:\Users\IT Conference\AppData\Local\Microsoft\Windows\INetCache\Content.Word\Pictur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839468" cy="868045"/>
                    </a:xfrm>
                    <a:prstGeom prst="rect"/>
                  </pic:spPr>
                </pic:pic>
              </a:graphicData>
            </a:graphic>
          </wp:anchor>
        </w:drawing>
      </w:r>
      <w:r>
        <w:rPr>
          <w:color w:val="202020"/>
        </w:rPr>
        <w:t>Sadiq</w:t>
      </w:r>
      <w:r>
        <w:rPr>
          <w:color w:val="202020"/>
        </w:rPr>
        <w:t>Public</w:t>
      </w:r>
      <w:r>
        <w:rPr>
          <w:color w:val="202020"/>
        </w:rPr>
        <w:t>School</w:t>
      </w:r>
    </w:p>
    <w:p>
      <w:pPr>
        <w:pStyle w:val="style66"/>
        <w:spacing w:before="9"/>
        <w:ind w:left="4081" w:right="2843"/>
        <w:jc w:val="center"/>
        <w:rPr/>
      </w:pPr>
      <w:r>
        <w:rPr>
          <w:color w:val="202020"/>
        </w:rPr>
        <w:t>Do</w:t>
      </w:r>
      <w:r>
        <w:rPr>
          <w:color w:val="202020"/>
        </w:rPr>
        <w:t>the</w:t>
      </w:r>
      <w:r>
        <w:rPr>
          <w:color w:val="202020"/>
        </w:rPr>
        <w:t>right,</w:t>
      </w:r>
      <w:r>
        <w:rPr>
          <w:color w:val="202020"/>
        </w:rPr>
        <w:t>fear</w:t>
      </w:r>
      <w:r>
        <w:rPr>
          <w:color w:val="202020"/>
        </w:rPr>
        <w:t>no</w:t>
      </w:r>
      <w:r>
        <w:rPr>
          <w:color w:val="202020"/>
        </w:rPr>
        <w:t>man</w:t>
      </w:r>
    </w:p>
    <w:p>
      <w:pPr>
        <w:pStyle w:val="style66"/>
        <w:spacing w:before="1"/>
        <w:rPr>
          <w:sz w:val="22"/>
        </w:rPr>
      </w:pPr>
    </w:p>
    <w:p>
      <w:pPr>
        <w:pStyle w:val="style0"/>
        <w:tabs>
          <w:tab w:val="left" w:leader="none" w:pos="5020"/>
          <w:tab w:val="left" w:leader="none" w:pos="8201"/>
        </w:tabs>
        <w:spacing w:before="24"/>
        <w:ind w:left="220" w:right="0" w:firstLine="0"/>
        <w:jc w:val="left"/>
        <w:rPr>
          <w:b/>
          <w:sz w:val="24"/>
        </w:rPr>
      </w:pPr>
      <w:r>
        <w:rPr>
          <w:b/>
          <w:sz w:val="24"/>
        </w:rPr>
        <w:t xml:space="preserve">Subject:   </w:t>
      </w:r>
      <w:r>
        <w:rPr>
          <w:b/>
          <w:sz w:val="24"/>
          <w:lang w:val="en-US"/>
        </w:rPr>
        <w:t>Statistics.             Class:  I1</w:t>
      </w:r>
      <w:r>
        <w:rPr>
          <w:b/>
          <w:sz w:val="24"/>
        </w:rPr>
        <w:tab/>
      </w:r>
      <w:r>
        <w:rPr>
          <w:b/>
          <w:sz w:val="24"/>
        </w:rPr>
        <w:t>Day:</w:t>
      </w:r>
      <w:r>
        <w:rPr>
          <w:b/>
          <w:sz w:val="24"/>
          <w:lang w:val="en-US"/>
        </w:rPr>
        <w:t xml:space="preserve"> Saturday , Nov. 16, 2024</w:t>
      </w:r>
    </w:p>
    <w:p>
      <w:pPr>
        <w:pStyle w:val="style66"/>
        <w:rPr>
          <w:b/>
          <w:sz w:val="24"/>
        </w:rPr>
      </w:pPr>
    </w:p>
    <w:p>
      <w:pPr>
        <w:pStyle w:val="style0"/>
        <w:spacing w:before="187"/>
        <w:ind w:left="220" w:right="0" w:firstLine="0"/>
        <w:jc w:val="left"/>
        <w:rPr>
          <w:b/>
          <w:sz w:val="24"/>
        </w:rPr>
      </w:pPr>
      <w:r>
        <w:rPr>
          <w:b/>
          <w:sz w:val="24"/>
          <w:lang w:val="en-US"/>
        </w:rPr>
        <w:t>Chapter: 5.  Revision of index numbers</w:t>
      </w:r>
    </w:p>
    <w:p>
      <w:pPr>
        <w:pStyle w:val="style0"/>
        <w:spacing w:before="187"/>
        <w:ind w:left="220" w:right="0" w:firstLine="0"/>
        <w:jc w:val="left"/>
        <w:rPr>
          <w:b/>
          <w:sz w:val="24"/>
        </w:rPr>
      </w:pPr>
      <w:r>
        <w:rPr>
          <w:b/>
          <w:sz w:val="24"/>
          <w:lang w:val="en-US"/>
        </w:rPr>
        <w:t>Learning Objectives:  The students will be able to</w:t>
      </w:r>
    </w:p>
    <w:p>
      <w:pPr>
        <w:pStyle w:val="style0"/>
        <w:spacing w:before="187"/>
        <w:ind w:left="220" w:right="0" w:firstLine="0"/>
        <w:jc w:val="left"/>
        <w:rPr>
          <w:b/>
          <w:sz w:val="24"/>
        </w:rPr>
      </w:pPr>
      <w:r>
        <w:rPr>
          <w:b/>
          <w:sz w:val="24"/>
          <w:lang w:val="en-US"/>
        </w:rPr>
        <w:t>I)  describe simple and composite index numbers</w:t>
      </w:r>
    </w:p>
    <w:p>
      <w:pPr>
        <w:pStyle w:val="style0"/>
        <w:spacing w:before="187"/>
        <w:ind w:left="220" w:right="0" w:firstLine="0"/>
        <w:jc w:val="left"/>
        <w:rPr>
          <w:b/>
          <w:sz w:val="24"/>
        </w:rPr>
      </w:pPr>
      <w:r>
        <w:rPr>
          <w:b/>
          <w:sz w:val="24"/>
          <w:lang w:val="en-US"/>
        </w:rPr>
        <w:t>II)  Price and quantity index numbers</w:t>
      </w:r>
    </w:p>
    <w:p>
      <w:pPr>
        <w:pStyle w:val="style66"/>
        <w:spacing w:before="6"/>
        <w:rPr>
          <w:b/>
          <w:sz w:val="18"/>
        </w:rPr>
      </w:pPr>
    </w:p>
    <w:p>
      <w:pPr>
        <w:pStyle w:val="style179"/>
        <w:numPr>
          <w:ilvl w:val="0"/>
          <w:numId w:val="1"/>
        </w:numPr>
        <w:tabs>
          <w:tab w:val="left" w:leader="none" w:pos="493"/>
        </w:tabs>
        <w:spacing w:before="0" w:after="0" w:lineRule="auto" w:line="276"/>
        <w:ind w:left="220" w:right="253" w:firstLine="0"/>
        <w:jc w:val="left"/>
        <w:rPr>
          <w:b/>
          <w:sz w:val="20"/>
          <w:lang w:val="en-US"/>
        </w:rPr>
      </w:pPr>
      <w:r>
        <w:rPr>
          <w:b/>
          <w:sz w:val="20"/>
          <w:lang w:val="en-US"/>
        </w:rPr>
        <w:t xml:space="preserve">Warm up: </w:t>
      </w:r>
    </w:p>
    <w:p>
      <w:pPr>
        <w:pStyle w:val="style0"/>
        <w:numPr>
          <w:ilvl w:val="0"/>
          <w:numId w:val="0"/>
        </w:numPr>
        <w:tabs>
          <w:tab w:val="left" w:leader="none" w:pos="493"/>
        </w:tabs>
        <w:spacing w:before="0" w:after="0" w:lineRule="auto" w:line="276"/>
        <w:ind w:left="0" w:right="253"/>
        <w:jc w:val="left"/>
        <w:rPr>
          <w:b/>
          <w:sz w:val="20"/>
          <w:lang w:val="en-US"/>
        </w:rPr>
      </w:pPr>
    </w:p>
    <w:p>
      <w:pPr>
        <w:pStyle w:val="style0"/>
        <w:numPr>
          <w:ilvl w:val="0"/>
          <w:numId w:val="0"/>
        </w:numPr>
        <w:tabs>
          <w:tab w:val="left" w:leader="none" w:pos="493"/>
        </w:tabs>
        <w:spacing w:before="0" w:after="0" w:lineRule="auto" w:line="276"/>
        <w:ind w:left="0" w:right="253"/>
        <w:jc w:val="left"/>
        <w:rPr>
          <w:b/>
          <w:sz w:val="20"/>
        </w:rPr>
      </w:pPr>
      <w:r>
        <w:rPr>
          <w:b/>
          <w:sz w:val="20"/>
          <w:lang w:val="en-US"/>
        </w:rPr>
        <w:t xml:space="preserve">       Teacher will ask questions about simple and composite index numbers</w:t>
      </w:r>
    </w:p>
    <w:p>
      <w:pPr>
        <w:pStyle w:val="style0"/>
        <w:numPr>
          <w:ilvl w:val="0"/>
          <w:numId w:val="0"/>
        </w:numPr>
        <w:tabs>
          <w:tab w:val="left" w:leader="none" w:pos="493"/>
        </w:tabs>
        <w:spacing w:before="0" w:after="0" w:lineRule="auto" w:line="276"/>
        <w:ind w:left="0" w:right="253"/>
        <w:jc w:val="left"/>
        <w:rPr>
          <w:b/>
          <w:sz w:val="20"/>
        </w:rPr>
      </w:pPr>
    </w:p>
    <w:p>
      <w:pPr>
        <w:pStyle w:val="style0"/>
        <w:numPr>
          <w:ilvl w:val="0"/>
          <w:numId w:val="0"/>
        </w:numPr>
        <w:tabs>
          <w:tab w:val="left" w:leader="none" w:pos="493"/>
        </w:tabs>
        <w:spacing w:before="0" w:after="0" w:lineRule="auto" w:line="276"/>
        <w:ind w:left="0" w:right="253" w:firstLineChars="200"/>
        <w:jc w:val="left"/>
        <w:rPr>
          <w:b/>
          <w:sz w:val="20"/>
        </w:rPr>
      </w:pPr>
      <w:r>
        <w:rPr>
          <w:b/>
          <w:sz w:val="20"/>
          <w:lang w:val="en-US"/>
        </w:rPr>
        <w:t>I) What is the u use of index numbers in our daily life</w:t>
      </w:r>
    </w:p>
    <w:p>
      <w:pPr>
        <w:pStyle w:val="style0"/>
        <w:numPr>
          <w:ilvl w:val="0"/>
          <w:numId w:val="0"/>
        </w:numPr>
        <w:tabs>
          <w:tab w:val="left" w:leader="none" w:pos="493"/>
        </w:tabs>
        <w:spacing w:before="0" w:after="0" w:lineRule="auto" w:line="276"/>
        <w:ind w:left="0" w:right="253" w:firstLineChars="200"/>
        <w:jc w:val="left"/>
        <w:rPr>
          <w:b/>
          <w:sz w:val="20"/>
        </w:rPr>
      </w:pPr>
      <w:r>
        <w:rPr>
          <w:b/>
          <w:sz w:val="20"/>
        </w:rPr>
        <w:t>calculate the Price Index, take the price of the Market Basket of the year of interest and divide by the price of the Market Basket of the base year, then multiply by 100. In this case we're interested in knowing the price index for 2007 and we plan to use 2006 as the base yea</w:t>
      </w:r>
    </w:p>
    <w:p>
      <w:pPr>
        <w:pStyle w:val="style0"/>
        <w:numPr>
          <w:ilvl w:val="0"/>
          <w:numId w:val="0"/>
        </w:numPr>
        <w:tabs>
          <w:tab w:val="left" w:leader="none" w:pos="493"/>
        </w:tabs>
        <w:spacing w:before="0" w:after="0" w:lineRule="auto" w:line="276"/>
        <w:ind w:left="0" w:right="253" w:firstLineChars="200"/>
        <w:jc w:val="left"/>
        <w:rPr>
          <w:color w:val="444444"/>
          <w:sz w:val="20"/>
        </w:rPr>
      </w:pPr>
      <w:r>
        <w:rPr>
          <w:color w:val="444444"/>
          <w:sz w:val="20"/>
        </w:rPr>
        <w:t>Price Relative = Pn/Po * 100</w:t>
      </w: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r>
        <w:rPr>
          <w:color w:val="444444"/>
          <w:sz w:val="20"/>
        </w:rPr>
        <w:t>Quantities, consumption volume, exports, etc can be some of the other relatives. In such cases, the formula to calculate relative is:</w:t>
      </w: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r>
        <w:rPr>
          <w:color w:val="444444"/>
          <w:sz w:val="20"/>
        </w:rPr>
        <w:t>Quality Relative =  Qn/Qo</w:t>
      </w:r>
    </w:p>
    <w:p>
      <w:pPr>
        <w:pStyle w:val="style0"/>
        <w:numPr>
          <w:ilvl w:val="0"/>
          <w:numId w:val="0"/>
        </w:numPr>
        <w:tabs>
          <w:tab w:val="left" w:leader="none" w:pos="493"/>
        </w:tabs>
        <w:spacing w:before="0" w:after="0" w:lineRule="auto" w:line="276"/>
        <w:ind w:left="0" w:right="253" w:firstLineChars="200"/>
        <w:jc w:val="left"/>
        <w:rPr>
          <w:color w:val="444444"/>
          <w:sz w:val="20"/>
        </w:rPr>
      </w:pPr>
      <w:r>
        <w:rPr>
          <w:color w:val="444444"/>
          <w:sz w:val="20"/>
        </w:rPr>
        <w:t>Simple Aggregative Method:</w:t>
      </w: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r>
        <w:rPr>
          <w:color w:val="444444"/>
          <w:sz w:val="20"/>
        </w:rPr>
        <w:t>In this method, the index number is equal to the sum of prices for the year for which index number is to be found divided by the sum of actual prices for the base year.</w:t>
      </w: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r>
        <w:rPr>
          <w:color w:val="444444"/>
          <w:sz w:val="20"/>
        </w:rPr>
        <w:t>The formula for finding the index number through this method is as follows:</w:t>
      </w: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r>
        <w:rPr>
          <w:color w:val="444444"/>
          <w:sz w:val="20"/>
        </w:rPr>
        <w:t>2. Simple Average of Price Relatives Method:</w:t>
      </w: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r>
        <w:rPr>
          <w:color w:val="444444"/>
          <w:sz w:val="20"/>
        </w:rPr>
        <w:t>In this method, the index number is equal to the sum of price relatives divided by the number of items and is calculated by using the following formula:</w:t>
      </w:r>
    </w:p>
    <w:p>
      <w:pPr>
        <w:pStyle w:val="style0"/>
        <w:numPr>
          <w:ilvl w:val="0"/>
          <w:numId w:val="0"/>
        </w:numPr>
        <w:tabs>
          <w:tab w:val="left" w:leader="none" w:pos="493"/>
        </w:tabs>
        <w:spacing w:before="0" w:after="0" w:lineRule="auto" w:line="276"/>
        <w:ind w:left="0" w:right="253" w:firstLineChars="200"/>
        <w:jc w:val="left"/>
        <w:rPr>
          <w:color w:val="444444"/>
          <w:sz w:val="20"/>
        </w:rPr>
      </w:pPr>
      <w:r>
        <w:rPr>
          <w:color w:val="444444"/>
          <w:sz w:val="20"/>
        </w:rPr>
        <w:t>Simple Average of Price Relatives Method:</w:t>
      </w: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r>
        <w:rPr>
          <w:color w:val="444444"/>
          <w:sz w:val="20"/>
        </w:rPr>
        <w:t>In this method, the index number is equal to the sum of price relatives divided by the number of items and is calculated by using the following formula:</w:t>
      </w: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r>
        <w:rPr>
          <w:color w:val="444444"/>
          <w:sz w:val="20"/>
        </w:rPr>
        <w:t>Simple Average of Price Relatives Method:</w:t>
      </w: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r>
        <w:rPr>
          <w:color w:val="444444"/>
          <w:sz w:val="20"/>
        </w:rPr>
        <w:t>. Weighted Average of Relatives Method:</w:t>
      </w: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r>
        <w:rPr>
          <w:color w:val="444444"/>
          <w:sz w:val="20"/>
        </w:rPr>
        <w:t>In this method also different weights are used for the items according to their relative importance.</w:t>
      </w: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r>
        <w:rPr>
          <w:color w:val="444444"/>
          <w:sz w:val="20"/>
        </w:rPr>
        <w:t>The price index number is found out with the help of the following formula:</w:t>
      </w:r>
    </w:p>
    <w:p>
      <w:pPr>
        <w:pStyle w:val="style0"/>
        <w:numPr>
          <w:ilvl w:val="0"/>
          <w:numId w:val="0"/>
        </w:numPr>
        <w:tabs>
          <w:tab w:val="left" w:leader="none" w:pos="493"/>
        </w:tabs>
        <w:spacing w:before="0" w:after="0" w:lineRule="auto" w:line="276"/>
        <w:ind w:left="0" w:right="253" w:firstLineChars="200"/>
        <w:jc w:val="left"/>
        <w:rPr>
          <w:color w:val="444444"/>
          <w:sz w:val="20"/>
        </w:rPr>
      </w:pPr>
      <w:r>
        <w:rPr>
          <w:color w:val="444444"/>
          <w:sz w:val="20"/>
        </w:rPr>
        <w:t>numbers on the basis of quantity weights.</w:t>
      </w:r>
    </w:p>
    <w:p>
      <w:pPr>
        <w:pStyle w:val="style0"/>
        <w:numPr>
          <w:ilvl w:val="0"/>
          <w:numId w:val="0"/>
        </w:numPr>
        <w:tabs>
          <w:tab w:val="left" w:leader="none" w:pos="493"/>
        </w:tabs>
        <w:spacing w:before="0" w:after="0" w:lineRule="auto" w:line="276"/>
        <w:ind w:left="0" w:right="253" w:firstLineChars="200"/>
        <w:jc w:val="left"/>
        <w:rPr/>
      </w:pPr>
    </w:p>
    <w:p>
      <w:pPr>
        <w:pStyle w:val="style0"/>
        <w:numPr>
          <w:ilvl w:val="0"/>
          <w:numId w:val="0"/>
        </w:numPr>
        <w:tabs>
          <w:tab w:val="left" w:leader="none" w:pos="493"/>
        </w:tabs>
        <w:spacing w:before="0" w:after="0" w:lineRule="auto" w:line="276"/>
        <w:ind w:left="0" w:right="253" w:firstLineChars="200"/>
        <w:jc w:val="left"/>
        <w:rPr/>
      </w:pPr>
    </w:p>
    <w:p>
      <w:pPr>
        <w:pStyle w:val="style0"/>
        <w:numPr>
          <w:ilvl w:val="0"/>
          <w:numId w:val="0"/>
        </w:numPr>
        <w:tabs>
          <w:tab w:val="left" w:leader="none" w:pos="493"/>
        </w:tabs>
        <w:spacing w:before="0" w:after="0" w:lineRule="auto" w:line="276"/>
        <w:ind w:left="0" w:right="253"/>
        <w:jc w:val="left"/>
        <w:rPr/>
      </w:pPr>
      <w:r>
        <w:rPr>
          <w:lang w:val="en-US"/>
        </w:rPr>
        <w:t>Following are the numerical examples</w:t>
      </w:r>
    </w:p>
    <w:p>
      <w:pPr>
        <w:pStyle w:val="style0"/>
        <w:numPr>
          <w:ilvl w:val="0"/>
          <w:numId w:val="0"/>
        </w:numPr>
        <w:tabs>
          <w:tab w:val="left" w:leader="none" w:pos="493"/>
        </w:tabs>
        <w:spacing w:before="0" w:after="0" w:lineRule="auto" w:line="276"/>
        <w:ind w:left="0" w:right="253" w:firstLineChars="200"/>
        <w:jc w:val="left"/>
        <w:rPr>
          <w:color w:val="444444"/>
          <w:sz w:val="20"/>
        </w:rPr>
      </w:pPr>
      <w:r>
        <w:rPr>
          <w:lang w:val="en-US"/>
        </w:rPr>
        <w:t>Homework</w:t>
      </w:r>
      <w:r>
        <w:rPr/>
        <w:drawing>
          <wp:inline distL="0" distT="0" distB="0" distR="0">
            <wp:extent cx="3530600" cy="4568164"/>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3530600" cy="4568164"/>
                    </a:xfrm>
                    <a:prstGeom prst="rect"/>
                  </pic:spPr>
                </pic:pic>
              </a:graphicData>
            </a:graphic>
          </wp:inline>
        </w:drawing>
      </w: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r>
        <w:rPr>
          <w:color w:val="444444"/>
          <w:sz w:val="20"/>
          <w:lang w:val="en-US"/>
        </w:rPr>
        <w:t xml:space="preserve">QNO.  5.6, 5.8, 5.11, </w:t>
      </w: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firstLineChars="200"/>
        <w:jc w:val="left"/>
        <w:rPr>
          <w:color w:val="444444"/>
          <w:sz w:val="20"/>
        </w:rPr>
      </w:pPr>
    </w:p>
    <w:p>
      <w:pPr>
        <w:pStyle w:val="style0"/>
        <w:numPr>
          <w:ilvl w:val="0"/>
          <w:numId w:val="0"/>
        </w:numPr>
        <w:tabs>
          <w:tab w:val="left" w:leader="none" w:pos="493"/>
        </w:tabs>
        <w:spacing w:before="0" w:after="0" w:lineRule="auto" w:line="276"/>
        <w:ind w:left="0" w:right="253"/>
        <w:jc w:val="left"/>
        <w:rPr>
          <w:color w:val="444444"/>
          <w:sz w:val="20"/>
        </w:rPr>
      </w:pPr>
    </w:p>
    <w:p>
      <w:pPr>
        <w:pStyle w:val="style66"/>
        <w:spacing w:before="7"/>
        <w:rPr>
          <w:sz w:val="14"/>
        </w:rPr>
      </w:pPr>
    </w:p>
    <w:p>
      <w:pPr>
        <w:pStyle w:val="style0"/>
        <w:rPr/>
      </w:pPr>
    </w:p>
    <w:sectPr>
      <w:pgSz w:w="12240" w:h="20160" w:orient="portrait"/>
      <w:pgMar w:top="1000" w:right="600" w:bottom="280" w:left="5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start w:val="1"/>
      <w:numFmt w:val="upperLetter"/>
      <w:lvlText w:val="%1)"/>
      <w:lvlJc w:val="left"/>
      <w:pPr>
        <w:ind w:left="220" w:hanging="273"/>
        <w:jc w:val="right"/>
      </w:pPr>
      <w:rPr>
        <w:rFonts w:hint="default"/>
        <w:b/>
        <w:bCs/>
        <w:w w:val="99"/>
        <w:lang w:val="en-US" w:bidi="ar-SA" w:eastAsia="en-US"/>
      </w:rPr>
    </w:lvl>
    <w:lvl w:ilvl="1">
      <w:start w:val="0"/>
      <w:numFmt w:val="bullet"/>
      <w:lvlText w:val="•"/>
      <w:lvlJc w:val="left"/>
      <w:pPr>
        <w:ind w:left="1312" w:hanging="273"/>
      </w:pPr>
      <w:rPr>
        <w:rFonts w:hint="default"/>
        <w:lang w:val="en-US" w:bidi="ar-SA" w:eastAsia="en-US"/>
      </w:rPr>
    </w:lvl>
    <w:lvl w:ilvl="2">
      <w:start w:val="0"/>
      <w:numFmt w:val="bullet"/>
      <w:lvlText w:val="•"/>
      <w:lvlJc w:val="left"/>
      <w:pPr>
        <w:ind w:left="2404" w:hanging="273"/>
      </w:pPr>
      <w:rPr>
        <w:rFonts w:hint="default"/>
        <w:lang w:val="en-US" w:bidi="ar-SA" w:eastAsia="en-US"/>
      </w:rPr>
    </w:lvl>
    <w:lvl w:ilvl="3">
      <w:start w:val="0"/>
      <w:numFmt w:val="bullet"/>
      <w:lvlText w:val="•"/>
      <w:lvlJc w:val="left"/>
      <w:pPr>
        <w:ind w:left="3496" w:hanging="273"/>
      </w:pPr>
      <w:rPr>
        <w:rFonts w:hint="default"/>
        <w:lang w:val="en-US" w:bidi="ar-SA" w:eastAsia="en-US"/>
      </w:rPr>
    </w:lvl>
    <w:lvl w:ilvl="4">
      <w:start w:val="0"/>
      <w:numFmt w:val="bullet"/>
      <w:lvlText w:val="•"/>
      <w:lvlJc w:val="left"/>
      <w:pPr>
        <w:ind w:left="4588" w:hanging="273"/>
      </w:pPr>
      <w:rPr>
        <w:rFonts w:hint="default"/>
        <w:lang w:val="en-US" w:bidi="ar-SA" w:eastAsia="en-US"/>
      </w:rPr>
    </w:lvl>
    <w:lvl w:ilvl="5">
      <w:start w:val="0"/>
      <w:numFmt w:val="bullet"/>
      <w:lvlText w:val="•"/>
      <w:lvlJc w:val="left"/>
      <w:pPr>
        <w:ind w:left="5680" w:hanging="273"/>
      </w:pPr>
      <w:rPr>
        <w:rFonts w:hint="default"/>
        <w:lang w:val="en-US" w:bidi="ar-SA" w:eastAsia="en-US"/>
      </w:rPr>
    </w:lvl>
    <w:lvl w:ilvl="6">
      <w:start w:val="0"/>
      <w:numFmt w:val="bullet"/>
      <w:lvlText w:val="•"/>
      <w:lvlJc w:val="left"/>
      <w:pPr>
        <w:ind w:left="6772" w:hanging="273"/>
      </w:pPr>
      <w:rPr>
        <w:rFonts w:hint="default"/>
        <w:lang w:val="en-US" w:bidi="ar-SA" w:eastAsia="en-US"/>
      </w:rPr>
    </w:lvl>
    <w:lvl w:ilvl="7">
      <w:start w:val="0"/>
      <w:numFmt w:val="bullet"/>
      <w:lvlText w:val="•"/>
      <w:lvlJc w:val="left"/>
      <w:pPr>
        <w:ind w:left="7864" w:hanging="273"/>
      </w:pPr>
      <w:rPr>
        <w:rFonts w:hint="default"/>
        <w:lang w:val="en-US" w:bidi="ar-SA" w:eastAsia="en-US"/>
      </w:rPr>
    </w:lvl>
    <w:lvl w:ilvl="8">
      <w:start w:val="0"/>
      <w:numFmt w:val="bullet"/>
      <w:lvlText w:val="•"/>
      <w:lvlJc w:val="left"/>
      <w:pPr>
        <w:ind w:left="8956" w:hanging="273"/>
      </w:pPr>
      <w:rPr>
        <w:rFonts w:hint="default"/>
        <w:lang w:val="en-US" w:bidi="ar-SA" w:eastAsia="en-US"/>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spacing w:before="0" w:after="0" w:lineRule="auto" w:line="240"/>
        <w:ind w:left="0" w:right="0"/>
        <w:jc w:val="left"/>
      </w:pPr>
    </w:pPrDefault>
  </w:docDefaults>
  <w:style w:type="character" w:default="1" w:styleId="style65">
    <w:name w:val="Default Paragraph Font"/>
    <w:next w:val="style65"/>
    <w:uiPriority w:val="1"/>
  </w:style>
  <w:style w:type="table" w:customStyle="1" w:styleId="style4097">
    <w:name w:val="Table Normal"/>
    <w:next w:val="style4097"/>
    <w:qFormat/>
    <w:uiPriority w:val="2"/>
    <w:pPr/>
    <w:rPr/>
    <w:tblPr>
      <w:tblInd w:w="0" w:type="dxa"/>
      <w:tblCellMar>
        <w:top w:w="0" w:type="dxa"/>
        <w:left w:w="0" w:type="dxa"/>
        <w:bottom w:w="0" w:type="dxa"/>
        <w:right w:w="0" w:type="dxa"/>
      </w:tblCellMar>
    </w:tblPr>
    <w:tcPr>
      <w:tcBorders/>
    </w:tcPr>
  </w:style>
  <w:style w:type="numbering" w:default="1" w:styleId="style107">
    <w:name w:val="No List"/>
    <w:next w:val="style107"/>
    <w:uiPriority w:val="99"/>
    <w:pPr/>
  </w:style>
  <w:style w:type="paragraph" w:default="1" w:styleId="style0">
    <w:name w:val="Normal"/>
    <w:next w:val="style0"/>
    <w:qFormat/>
    <w:uiPriority w:val="1"/>
    <w:pPr/>
    <w:rPr>
      <w:rFonts w:ascii="Palatino Linotype" w:cs="Palatino Linotype" w:eastAsia="Palatino Linotype" w:hAnsi="Palatino Linotype"/>
      <w:lang w:val="en-US" w:bidi="ar-SA" w:eastAsia="en-US"/>
    </w:rPr>
  </w:style>
  <w:style w:type="paragraph" w:styleId="style66">
    <w:name w:val="Body Text"/>
    <w:basedOn w:val="style0"/>
    <w:next w:val="style66"/>
    <w:qFormat/>
    <w:uiPriority w:val="1"/>
    <w:pPr/>
    <w:rPr>
      <w:rFonts w:ascii="Palatino Linotype" w:cs="Palatino Linotype" w:eastAsia="Palatino Linotype" w:hAnsi="Palatino Linotype"/>
      <w:sz w:val="20"/>
      <w:szCs w:val="20"/>
      <w:lang w:val="en-US" w:bidi="ar-SA" w:eastAsia="en-US"/>
    </w:rPr>
  </w:style>
  <w:style w:type="paragraph" w:styleId="style62">
    <w:name w:val="Title"/>
    <w:basedOn w:val="style0"/>
    <w:next w:val="style62"/>
    <w:qFormat/>
    <w:uiPriority w:val="1"/>
    <w:pPr>
      <w:spacing w:lineRule="exact" w:line="596"/>
      <w:ind w:left="4081" w:right="2843"/>
      <w:jc w:val="center"/>
    </w:pPr>
    <w:rPr>
      <w:rFonts w:ascii="Palatino Linotype" w:cs="Palatino Linotype" w:eastAsia="Palatino Linotype" w:hAnsi="Palatino Linotype"/>
      <w:sz w:val="48"/>
      <w:szCs w:val="48"/>
      <w:lang w:val="en-US" w:bidi="ar-SA" w:eastAsia="en-US"/>
    </w:rPr>
  </w:style>
  <w:style w:type="paragraph" w:styleId="style179">
    <w:name w:val="List Paragraph"/>
    <w:basedOn w:val="style0"/>
    <w:next w:val="style179"/>
    <w:qFormat/>
    <w:uiPriority w:val="1"/>
    <w:pPr>
      <w:ind w:left="421" w:hanging="202"/>
    </w:pPr>
    <w:rPr>
      <w:rFonts w:ascii="Palatino Linotype" w:cs="Palatino Linotype" w:eastAsia="Palatino Linotype" w:hAnsi="Palatino Linotype"/>
      <w:lang w:val="en-US" w:bidi="ar-SA" w:eastAsia="en-US"/>
    </w:rPr>
  </w:style>
  <w:style w:type="paragraph" w:customStyle="1" w:styleId="style4098">
    <w:name w:val="Table Paragraph"/>
    <w:basedOn w:val="style0"/>
    <w:next w:val="style4098"/>
    <w:qFormat/>
    <w:uiPriority w:val="1"/>
    <w:pPr/>
    <w:rPr>
      <w:rFonts w:ascii="Palatino Linotype" w:cs="Palatino Linotype" w:eastAsia="Palatino Linotype" w:hAnsi="Palatino Linotype"/>
      <w:lang w:val="en-US"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329</Words>
  <Characters>1575</Characters>
  <Application>WPS Office</Application>
  <DocSecurity>0</DocSecurity>
  <Paragraphs>69</Paragraphs>
  <ScaleCrop>false</ScaleCrop>
  <LinksUpToDate>false</LinksUpToDate>
  <CharactersWithSpaces>1905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2024-11-12T16:03:57Z</dcterms:created>
  <dc:creator>IT Centre</dc:creator>
  <lastModifiedBy>Infinix X655</lastModifiedBy>
  <dcterms:modified xsi:type="dcterms:W3CDTF">2024-11-15T18:05:00Z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Microsoft® Word 2010</vt:lpwstr>
  </property>
  <property fmtid="{D5CDD505-2E9C-101B-9397-08002B2CF9AE}" pid="4" name="LastSaved">
    <vt:filetime>2024-11-12T00:00:00Z</vt:filetime>
  </property>
  <property fmtid="{D5CDD505-2E9C-101B-9397-08002B2CF9AE}" pid="5" name="ICV">
    <vt:lpwstr>6a68200e432542eb93078105d415a2ff</vt:lpwstr>
  </property>
</Properties>
</file>